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D2F2" w14:textId="77777777" w:rsidR="00F848FC" w:rsidRPr="005B0ACF" w:rsidRDefault="00F848FC" w:rsidP="00F848FC">
      <w:pPr>
        <w:jc w:val="both"/>
        <w:rPr>
          <w:sz w:val="28"/>
          <w:szCs w:val="28"/>
        </w:rPr>
      </w:pPr>
      <w:r w:rsidRPr="005B0ACF">
        <w:rPr>
          <w:sz w:val="28"/>
          <w:szCs w:val="28"/>
        </w:rPr>
        <w:fldChar w:fldCharType="begin"/>
      </w:r>
      <w:r w:rsidRPr="005B0ACF">
        <w:rPr>
          <w:sz w:val="28"/>
          <w:szCs w:val="28"/>
        </w:rPr>
        <w:instrText xml:space="preserve"> HYPERLINK "https://www.garant.ru/hotlaw/federal/1543950/" </w:instrText>
      </w:r>
      <w:r w:rsidRPr="005B0ACF">
        <w:rPr>
          <w:sz w:val="28"/>
          <w:szCs w:val="28"/>
        </w:rPr>
        <w:fldChar w:fldCharType="separate"/>
      </w:r>
      <w:r w:rsidRPr="005B0AC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13 мая 2022 г. N 867 "О единой цифровой платформе в сфере занятости и трудовых отношений "Работа в России"</w:t>
      </w:r>
      <w:r w:rsidRPr="005B0ACF">
        <w:rPr>
          <w:sz w:val="28"/>
          <w:szCs w:val="28"/>
        </w:rPr>
        <w:fldChar w:fldCharType="end"/>
      </w:r>
      <w:r w:rsidRPr="005B0ACF">
        <w:rPr>
          <w:sz w:val="28"/>
          <w:szCs w:val="28"/>
        </w:rPr>
        <w:t>  </w:t>
      </w:r>
    </w:p>
    <w:p w14:paraId="733369D9" w14:textId="77777777" w:rsidR="00F848FC" w:rsidRPr="005B0ACF" w:rsidRDefault="00F848FC" w:rsidP="00F848FC">
      <w:pPr>
        <w:spacing w:line="210" w:lineRule="atLeast"/>
        <w:jc w:val="both"/>
        <w:rPr>
          <w:color w:val="000000"/>
          <w:sz w:val="28"/>
          <w:szCs w:val="28"/>
        </w:rPr>
      </w:pPr>
      <w:r w:rsidRPr="005B0ACF">
        <w:rPr>
          <w:b/>
          <w:bCs/>
          <w:color w:val="000000"/>
          <w:sz w:val="28"/>
          <w:szCs w:val="28"/>
        </w:rPr>
        <w:t>"Работа в России": правила функционирования, регистрации и размещения информации.</w:t>
      </w:r>
      <w:r w:rsidRPr="005B0ACF">
        <w:rPr>
          <w:color w:val="000000"/>
          <w:sz w:val="28"/>
          <w:szCs w:val="28"/>
        </w:rPr>
        <w:br/>
        <w:t>В рамках реформирования платформы "Работа в России" Правительство утвердило новый порядок ее функционирования.</w:t>
      </w:r>
      <w:r w:rsidRPr="005B0ACF">
        <w:rPr>
          <w:color w:val="000000"/>
          <w:sz w:val="28"/>
          <w:szCs w:val="28"/>
        </w:rPr>
        <w:br/>
        <w:t>Доступ к платформе, включая личные кабинеты соискателя (работника) и работодателя, предоставляется через ЕСИА.</w:t>
      </w:r>
      <w:r w:rsidRPr="005B0ACF">
        <w:rPr>
          <w:color w:val="000000"/>
          <w:sz w:val="28"/>
          <w:szCs w:val="28"/>
        </w:rPr>
        <w:br/>
        <w:t>Платформа включает федеральный и региональный сегменты. Перечислены подсистемы, входящие в них.</w:t>
      </w:r>
      <w:r w:rsidRPr="005B0ACF">
        <w:rPr>
          <w:color w:val="000000"/>
          <w:sz w:val="28"/>
          <w:szCs w:val="28"/>
        </w:rPr>
        <w:br/>
        <w:t>Закреплен порядок регистрации работодателей и кадровых агентств на платформе, размещения вакансий и резюме. Доступ к платформе предоставляется бесплатно через Интернет. Можно воспользоваться мобильными устройствами и информационными терминалами.</w:t>
      </w:r>
      <w:r w:rsidRPr="005B0ACF">
        <w:rPr>
          <w:color w:val="000000"/>
          <w:sz w:val="28"/>
          <w:szCs w:val="28"/>
        </w:rPr>
        <w:br/>
        <w:t>Урегулированы вопросы взаимодействия платформы с иными информационными системами.</w:t>
      </w:r>
      <w:r w:rsidRPr="005B0ACF">
        <w:rPr>
          <w:color w:val="000000"/>
          <w:sz w:val="28"/>
          <w:szCs w:val="28"/>
        </w:rPr>
        <w:br/>
        <w:t>Акты, касающиеся функционирования общероссийской базы вакансий "Работа в России", утрачивают силу.</w:t>
      </w:r>
      <w:r w:rsidRPr="005B0ACF">
        <w:rPr>
          <w:color w:val="000000"/>
          <w:sz w:val="28"/>
          <w:szCs w:val="28"/>
        </w:rPr>
        <w:br/>
        <w:t>Постановление вступает в силу со дня опубликования, за исключением отдельных норм:</w:t>
      </w:r>
      <w:r w:rsidRPr="005B0ACF">
        <w:rPr>
          <w:color w:val="000000"/>
          <w:sz w:val="28"/>
          <w:szCs w:val="28"/>
        </w:rPr>
        <w:br/>
        <w:t>- доступ к электронным документам, созданным и подписанным в подсистеме "Электронный кадровый документооборот", будет открыт через Госуслуги с 1 сентября 2022 г.;</w:t>
      </w:r>
      <w:r w:rsidRPr="005B0ACF">
        <w:rPr>
          <w:color w:val="000000"/>
          <w:sz w:val="28"/>
          <w:szCs w:val="28"/>
        </w:rPr>
        <w:br/>
        <w:t>- электронные документы, связанные с работой, будут создаваться по единым требованиям к составу и форматам с 1 марта 2023 г.;</w:t>
      </w:r>
      <w:r w:rsidRPr="005B0ACF">
        <w:rPr>
          <w:color w:val="000000"/>
          <w:sz w:val="28"/>
          <w:szCs w:val="28"/>
        </w:rPr>
        <w:br/>
        <w:t>- порядок оформления электронных договоров гражданско-правового характера, авторских договоров вступит в силу с 1 января 2023 г.</w:t>
      </w:r>
    </w:p>
    <w:p w14:paraId="64EFAC3B" w14:textId="7A7D157F" w:rsidR="0049781E" w:rsidRDefault="0049781E"/>
    <w:p w14:paraId="2BAE8FCA" w14:textId="62CF0C87" w:rsidR="00F848FC" w:rsidRDefault="00F848FC"/>
    <w:p w14:paraId="6A4E1412" w14:textId="77777777" w:rsidR="00F848FC" w:rsidRDefault="00F848FC" w:rsidP="00F848FC">
      <w:pPr>
        <w:rPr>
          <w:sz w:val="28"/>
          <w:szCs w:val="28"/>
        </w:rPr>
      </w:pPr>
    </w:p>
    <w:p w14:paraId="5064ECED" w14:textId="77777777" w:rsidR="00F848FC" w:rsidRDefault="00F848FC" w:rsidP="00F848FC">
      <w:pPr>
        <w:spacing w:line="240" w:lineRule="exact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Межрайонный прокурор</w:t>
      </w:r>
    </w:p>
    <w:p w14:paraId="4AE219A3" w14:textId="77777777" w:rsidR="00F848FC" w:rsidRDefault="00F848FC" w:rsidP="00F848FC">
      <w:pPr>
        <w:spacing w:line="240" w:lineRule="exact"/>
        <w:jc w:val="both"/>
        <w:rPr>
          <w:sz w:val="28"/>
          <w:szCs w:val="28"/>
        </w:rPr>
      </w:pPr>
    </w:p>
    <w:p w14:paraId="5EFE5E60" w14:textId="77777777" w:rsidR="00F848FC" w:rsidRPr="008013F6" w:rsidRDefault="00F848FC" w:rsidP="00F848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p w14:paraId="3C207035" w14:textId="77777777" w:rsidR="00F848FC" w:rsidRDefault="00F848FC">
      <w:bookmarkStart w:id="0" w:name="_GoBack"/>
      <w:bookmarkEnd w:id="0"/>
    </w:p>
    <w:sectPr w:rsidR="00F8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A"/>
    <w:rsid w:val="0049781E"/>
    <w:rsid w:val="00AE34FA"/>
    <w:rsid w:val="00F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A52B"/>
  <w15:chartTrackingRefBased/>
  <w15:docId w15:val="{1A7BAB28-A85C-49D1-B64E-FF0AC2ED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8F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2022-06-13T10:55:00Z</dcterms:created>
  <dcterms:modified xsi:type="dcterms:W3CDTF">2022-06-13T10:55:00Z</dcterms:modified>
</cp:coreProperties>
</file>