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2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844550" cy="914400"/>
            <wp:effectExtent l="0" t="0" r="0" b="0"/>
            <wp:wrapTight wrapText="bothSides">
              <wp:wrapPolygon edited="0">
                <wp:start x="7747" y="0"/>
                <wp:lineTo x="-554" y="6276"/>
                <wp:lineTo x="1393" y="20631"/>
                <wp:lineTo x="18011" y="20631"/>
                <wp:lineTo x="20454" y="20631"/>
                <wp:lineTo x="21432" y="18834"/>
                <wp:lineTo x="21432" y="7174"/>
                <wp:lineTo x="13123" y="0"/>
                <wp:lineTo x="7747" y="0"/>
              </wp:wrapPolygon>
            </wp:wrapTight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П</w:t>
      </w:r>
      <w:r>
        <w:rPr>
          <w:rFonts w:cs="Times New Roman" w:ascii="Times New Roman" w:hAnsi="Times New Roman"/>
          <w:b/>
          <w:sz w:val="24"/>
          <w:szCs w:val="24"/>
        </w:rPr>
        <w:t xml:space="preserve">ресс-релиз </w:t>
      </w:r>
    </w:p>
    <w:p>
      <w:pPr>
        <w:pStyle w:val="NormalWeb"/>
        <w:spacing w:before="120" w:after="0"/>
        <w:jc w:val="center"/>
        <w:rPr/>
      </w:pPr>
      <w:bookmarkStart w:id="0" w:name="_Toc219775702"/>
      <w:bookmarkStart w:id="1" w:name="_Toc219775701"/>
      <w:bookmarkEnd w:id="0"/>
      <w:bookmarkEnd w:id="1"/>
      <w:r>
        <w:rPr>
          <w:rFonts w:cs="Times New Roman" w:ascii="Times New Roman" w:hAnsi="Times New Roman"/>
          <w:b/>
          <w:sz w:val="24"/>
          <w:szCs w:val="24"/>
        </w:rPr>
        <w:t>ОПФР  по Карачаево-Черкесской Республике</w:t>
      </w:r>
    </w:p>
    <w:p>
      <w:pPr>
        <w:pStyle w:val="NormalWeb"/>
        <w:jc w:val="center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Запись на прием в ПФР</w:t>
      </w:r>
    </w:p>
    <w:p>
      <w:pPr>
        <w:pStyle w:val="NormalWeb"/>
        <w:jc w:val="center"/>
        <w:rPr>
          <w:rFonts w:ascii="Arial" w:hAnsi="Arial" w:cs="Arial"/>
          <w:b/>
          <w:b/>
          <w:i/>
          <w:i/>
          <w:color w:val="003366"/>
          <w:sz w:val="16"/>
          <w:szCs w:val="16"/>
        </w:rPr>
      </w:pPr>
      <w:r>
        <w:rPr>
          <w:rFonts w:cs="Arial" w:ascii="Arial" w:hAnsi="Arial"/>
          <w:b/>
          <w:i/>
          <w:color w:val="003366"/>
          <w:sz w:val="16"/>
          <w:szCs w:val="16"/>
        </w:rPr>
      </w:r>
    </w:p>
    <w:p>
      <w:pPr>
        <w:pStyle w:val="1"/>
        <w:jc w:val="both"/>
        <w:rPr>
          <w:rFonts w:ascii="Arial" w:hAnsi="Arial" w:cs="Arial"/>
          <w:i/>
          <w:i/>
          <w:color w:val="1F497D"/>
          <w:sz w:val="36"/>
          <w:szCs w:val="36"/>
        </w:rPr>
      </w:pPr>
      <w:r>
        <w:rPr>
          <w:rFonts w:cs="Arial" w:ascii="Arial" w:hAnsi="Arial"/>
          <w:i/>
          <w:color w:val="1F497D"/>
          <w:sz w:val="36"/>
          <w:szCs w:val="36"/>
        </w:rPr>
        <w:t xml:space="preserve">Пошаговая инструкция: Как записаться на приём в ПФР через электронные сервисы. </w:t>
      </w:r>
    </w:p>
    <w:p>
      <w:pPr>
        <w:pStyle w:val="1"/>
        <w:spacing w:before="120" w:after="0"/>
        <w:contextualSpacing/>
        <w:jc w:val="both"/>
        <w:rPr/>
      </w:pPr>
      <w:bookmarkStart w:id="2" w:name="__DdeLink__139_2033841593"/>
      <w:r>
        <w:rPr>
          <w:rFonts w:ascii="Times New Roman" w:hAnsi="Times New Roman"/>
          <w:color w:val="0000FF"/>
          <w:sz w:val="24"/>
          <w:szCs w:val="24"/>
        </w:rPr>
        <w:t>а.Адыге-Хабль</w:t>
      </w:r>
      <w:bookmarkEnd w:id="2"/>
      <w:r>
        <w:rPr>
          <w:rFonts w:ascii="Times New Roman" w:hAnsi="Times New Roman"/>
          <w:color w:val="0000FF"/>
          <w:sz w:val="24"/>
          <w:szCs w:val="24"/>
        </w:rPr>
        <w:t xml:space="preserve"> 15 августа 2022 года.</w:t>
      </w:r>
      <w:r>
        <w:rPr>
          <w:rFonts w:ascii="Times New Roman" w:hAnsi="Times New Roman"/>
          <w:b w:val="false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 xml:space="preserve">Большинство услуг Пенсионного фонда сегодня доступны дистанционно – в </w:t>
      </w:r>
      <w:r>
        <w:fldChar w:fldCharType="begin"/>
      </w:r>
      <w:r>
        <w:instrText> HYPERLINK "https://es.pfrf.ru/" \l "services-f"</w:instrText>
      </w:r>
      <w:r>
        <w:fldChar w:fldCharType="separate"/>
      </w:r>
      <w:r>
        <w:rPr>
          <w:rStyle w:val="Style11"/>
          <w:rFonts w:ascii="Times New Roman" w:hAnsi="Times New Roman"/>
          <w:b w:val="false"/>
          <w:sz w:val="24"/>
          <w:szCs w:val="24"/>
        </w:rPr>
        <w:t>Личном кабинете</w:t>
      </w:r>
      <w:r>
        <w:fldChar w:fldCharType="end"/>
      </w:r>
      <w:r>
        <w:rPr>
          <w:rFonts w:ascii="Times New Roman" w:hAnsi="Times New Roman"/>
          <w:b w:val="false"/>
          <w:sz w:val="24"/>
          <w:szCs w:val="24"/>
        </w:rPr>
        <w:t xml:space="preserve"> на сайте ПФР или </w:t>
      </w:r>
      <w:hyperlink r:id="rId3">
        <w:r>
          <w:rPr>
            <w:rStyle w:val="Style11"/>
            <w:rFonts w:ascii="Times New Roman" w:hAnsi="Times New Roman"/>
            <w:b w:val="false"/>
            <w:sz w:val="24"/>
            <w:szCs w:val="24"/>
          </w:rPr>
          <w:t>Портале Госуслуг</w:t>
        </w:r>
      </w:hyperlink>
      <w:r>
        <w:rPr>
          <w:rFonts w:ascii="Times New Roman" w:hAnsi="Times New Roman"/>
          <w:b w:val="false"/>
          <w:sz w:val="24"/>
          <w:szCs w:val="24"/>
        </w:rPr>
        <w:t>. Но если вам всё-таки необходим личный визит в ПФР, то напоминаем, что для удобства граждан органы ПФР ведут прием по предварительной записи.</w:t>
      </w:r>
    </w:p>
    <w:p>
      <w:pPr>
        <w:pStyle w:val="Normal"/>
        <w:spacing w:beforeAutospacing="1" w:afterAutospacing="1"/>
        <w:contextualSpacing/>
        <w:jc w:val="both"/>
        <w:rPr/>
      </w:pPr>
      <w:r>
        <w:rPr/>
        <w:t>Как и в случае с классической записью, оформляемой при помощи личного визита, прием граждан, получивших нужную справку в электронном формате, ведется с задействованием автоматизированной базы данных. Люди, записывающиеся в Пенсионный фонд через правительственные порталы или приложения, получают номерные талоны, в рамках которых также указана дата и время необходимого визита.</w:t>
      </w:r>
    </w:p>
    <w:p>
      <w:pPr>
        <w:pStyle w:val="Normal"/>
        <w:spacing w:beforeAutospacing="1" w:afterAutospacing="1"/>
        <w:contextualSpacing/>
        <w:jc w:val="both"/>
        <w:rPr/>
      </w:pPr>
      <w:r>
        <w:rPr/>
      </w:r>
    </w:p>
    <w:p>
      <w:pPr>
        <w:pStyle w:val="Normal"/>
        <w:spacing w:beforeAutospacing="1" w:afterAutospacing="1"/>
        <w:contextualSpacing/>
        <w:jc w:val="both"/>
        <w:rPr/>
      </w:pPr>
      <w:r>
        <w:rPr/>
        <w:t>Как только вы придете в нужное отделение, следует найти терминал, в функционале которого присутствует раздел для введения параметров выданного цифрового талона. Граждане, указавшие нужные данные, будут приглашены к специалисту в первостепенном, внеочередном порядке.</w:t>
      </w:r>
    </w:p>
    <w:p>
      <w:pPr>
        <w:pStyle w:val="Normal"/>
        <w:spacing w:beforeAutospacing="1" w:afterAutospacing="1"/>
        <w:contextualSpacing/>
        <w:jc w:val="both"/>
        <w:rPr/>
      </w:pPr>
      <w:r>
        <w:rPr/>
      </w:r>
    </w:p>
    <w:p>
      <w:pPr>
        <w:pStyle w:val="Normal"/>
        <w:spacing w:beforeAutospacing="1" w:afterAutospacing="1"/>
        <w:contextualSpacing/>
        <w:jc w:val="both"/>
        <w:rPr/>
      </w:pPr>
      <w:r>
        <w:rPr/>
        <w:t>Записаться на личный приём можно:</w:t>
      </w:r>
    </w:p>
    <w:p>
      <w:pPr>
        <w:pStyle w:val="Normal"/>
        <w:spacing w:before="120" w:after="0"/>
        <w:jc w:val="both"/>
        <w:rPr/>
      </w:pPr>
      <w:r>
        <w:rPr>
          <w:b/>
          <w:bCs/>
        </w:rPr>
        <w:t>1. На официальном сайте  Пенсионного фонда РФ</w:t>
      </w:r>
    </w:p>
    <w:p>
      <w:pPr>
        <w:pStyle w:val="Normal"/>
        <w:spacing w:before="120" w:after="0"/>
        <w:contextualSpacing/>
        <w:jc w:val="both"/>
        <w:rPr/>
      </w:pPr>
      <w:r>
        <w:rPr/>
        <w:t xml:space="preserve">Записаться на личный приём через сайт ПФР могут все граждане, в том числе не зарегистрированные на </w:t>
      </w:r>
      <w:hyperlink r:id="rId4">
        <w:r>
          <w:rPr>
            <w:rStyle w:val="Style11"/>
          </w:rPr>
          <w:t>Едином портале госуслуг</w:t>
        </w:r>
      </w:hyperlink>
      <w:r>
        <w:rPr/>
        <w:t xml:space="preserve">. Для этого на главной странице сайта Пенсионного Фонда России (pfr.gov.ru), выберите пункт </w:t>
      </w:r>
      <w:hyperlink r:id="rId5">
        <w:r>
          <w:rPr>
            <w:rStyle w:val="Style11"/>
          </w:rPr>
          <w:t>«Личный кабинет гражданина»</w:t>
        </w:r>
      </w:hyperlink>
      <w:r>
        <w:rPr/>
        <w:t>, далее нажмите надпись "Предварительная запись на приём".</w:t>
      </w:r>
    </w:p>
    <w:p>
      <w:pPr>
        <w:pStyle w:val="Normal"/>
        <w:spacing w:before="120" w:after="0"/>
        <w:contextualSpacing/>
        <w:jc w:val="both"/>
        <w:rPr/>
      </w:pPr>
      <w:r>
        <w:rPr/>
        <w:t>Пройдя простейшую проверку («я не робот»), вам предстоит последовательно заполнить следующие вкладки:</w:t>
      </w:r>
    </w:p>
    <w:p>
      <w:pPr>
        <w:pStyle w:val="Normal"/>
        <w:numPr>
          <w:ilvl w:val="0"/>
          <w:numId w:val="1"/>
        </w:numPr>
        <w:spacing w:before="120" w:after="0"/>
        <w:contextualSpacing/>
        <w:jc w:val="both"/>
        <w:rPr/>
      </w:pPr>
      <w:r>
        <w:rPr/>
        <w:t>Данные. Здесь указываются ваши личные данные (ФИО, СНИЛС) и контактная информация.</w:t>
      </w:r>
    </w:p>
    <w:p>
      <w:pPr>
        <w:pStyle w:val="Normal"/>
        <w:numPr>
          <w:ilvl w:val="0"/>
          <w:numId w:val="1"/>
        </w:numPr>
        <w:spacing w:before="120" w:after="0"/>
        <w:contextualSpacing/>
        <w:jc w:val="both"/>
        <w:rPr/>
      </w:pPr>
      <w:r>
        <w:rPr/>
        <w:t>Место. В этом разделе необходимо выбрать ближайшее к вам клиентскую службу ПФР из общего списка.</w:t>
      </w:r>
    </w:p>
    <w:p>
      <w:pPr>
        <w:pStyle w:val="Normal"/>
        <w:numPr>
          <w:ilvl w:val="0"/>
          <w:numId w:val="1"/>
        </w:numPr>
        <w:spacing w:before="120" w:after="0"/>
        <w:contextualSpacing/>
        <w:jc w:val="both"/>
        <w:rPr/>
      </w:pPr>
      <w:r>
        <w:rPr/>
        <w:t>Тема. Здесь вам предстоит отметить причину обращения в учреждение.</w:t>
      </w:r>
    </w:p>
    <w:p>
      <w:pPr>
        <w:pStyle w:val="Normal"/>
        <w:numPr>
          <w:ilvl w:val="0"/>
          <w:numId w:val="1"/>
        </w:numPr>
        <w:spacing w:before="120" w:after="0"/>
        <w:contextualSpacing/>
        <w:jc w:val="both"/>
        <w:rPr/>
      </w:pPr>
      <w:r>
        <w:rPr/>
        <w:t>Дата и время. В этой вкладке вы выбираете удобное вам число и время для посещения ПФР.</w:t>
      </w:r>
    </w:p>
    <w:p>
      <w:pPr>
        <w:pStyle w:val="Normal"/>
        <w:spacing w:before="120" w:after="0"/>
        <w:contextualSpacing/>
        <w:jc w:val="both"/>
        <w:rPr/>
      </w:pPr>
      <w:r>
        <w:rPr/>
        <w:t>Теперь вам останется лишь согласиться на обработку персональных данных, отправить заявку и прийти в указанный срок на приём в ПФР.</w:t>
      </w:r>
    </w:p>
    <w:p>
      <w:pPr>
        <w:pStyle w:val="Normal"/>
        <w:spacing w:before="120" w:after="0"/>
        <w:contextualSpacing/>
        <w:jc w:val="both"/>
        <w:rPr/>
      </w:pPr>
      <w:r>
        <w:rPr/>
        <w:t>При необходимости запись на приём можно отменить.</w:t>
      </w:r>
    </w:p>
    <w:p>
      <w:pPr>
        <w:pStyle w:val="Normal"/>
        <w:spacing w:before="120" w:after="0"/>
        <w:jc w:val="both"/>
        <w:rPr/>
      </w:pPr>
      <w:r>
        <w:rPr>
          <w:b/>
          <w:bCs/>
        </w:rPr>
        <w:t>2.Через мобильное приложение ПФР</w:t>
      </w:r>
    </w:p>
    <w:p>
      <w:pPr>
        <w:pStyle w:val="Normal"/>
        <w:spacing w:before="120" w:after="0"/>
        <w:jc w:val="both"/>
        <w:rPr/>
      </w:pPr>
      <w:r>
        <w:rPr/>
        <w:t xml:space="preserve">Напомним, бесплатное приложение ПФР, доступное для платформ iOS и Android, даёт возможность пользователям мобильных устройств воспользоваться ключевыми функциями, которые представлены в «Личном кабинете гражданина» на сайте Пенсионного фонда РФ. Для входа в приложение необходимо ввести четырёхзначный пин-код и пройти авторизацию с помощью подтверждённой учётной записи на </w:t>
      </w:r>
      <w:hyperlink r:id="rId6">
        <w:r>
          <w:rPr>
            <w:rStyle w:val="Style11"/>
          </w:rPr>
          <w:t>Портале Госуслуг</w:t>
        </w:r>
      </w:hyperlink>
      <w:r>
        <w:rPr/>
        <w:t xml:space="preserve"> (ЕСИА). В дальнейшем вход осуществляется через этот пин-код.</w:t>
      </w:r>
    </w:p>
    <w:p>
      <w:pPr>
        <w:pStyle w:val="Normal"/>
        <w:spacing w:before="120" w:after="0"/>
        <w:contextualSpacing/>
        <w:jc w:val="both"/>
        <w:rPr/>
      </w:pPr>
      <w:r>
        <w:rPr/>
      </w:r>
    </w:p>
    <w:p>
      <w:pPr>
        <w:pStyle w:val="Normal"/>
        <w:spacing w:before="120" w:after="0"/>
        <w:contextualSpacing/>
        <w:jc w:val="both"/>
        <w:rPr/>
      </w:pPr>
      <w:r>
        <w:rPr/>
        <w:t xml:space="preserve">В то же время ряд услуг, доступных через приложение, доступен и без авторизации на </w:t>
      </w:r>
      <w:hyperlink r:id="rId7">
        <w:r>
          <w:rPr>
            <w:rStyle w:val="Style11"/>
          </w:rPr>
          <w:t>Портале Госуслуг</w:t>
        </w:r>
      </w:hyperlink>
      <w:r>
        <w:rPr/>
        <w:t>. Так, мобильное приложение ПФР предоставляет  возможность записаться на приём. Для этого нужно:</w:t>
      </w:r>
    </w:p>
    <w:p>
      <w:pPr>
        <w:pStyle w:val="Normal"/>
        <w:numPr>
          <w:ilvl w:val="0"/>
          <w:numId w:val="2"/>
        </w:numPr>
        <w:spacing w:before="120" w:after="0"/>
        <w:contextualSpacing/>
        <w:jc w:val="both"/>
        <w:rPr/>
      </w:pPr>
      <w:r>
        <w:rPr/>
        <w:t>Зайти в раздел «Записаться на приём».</w:t>
      </w:r>
    </w:p>
    <w:p>
      <w:pPr>
        <w:pStyle w:val="Normal"/>
        <w:numPr>
          <w:ilvl w:val="0"/>
          <w:numId w:val="2"/>
        </w:numPr>
        <w:spacing w:before="120" w:after="0"/>
        <w:contextualSpacing/>
        <w:jc w:val="both"/>
        <w:rPr/>
      </w:pPr>
      <w:r>
        <w:rPr/>
        <w:t>Выбрать субъект РФ (Карачаево-Черкесская Республика) и районный филиал.</w:t>
      </w:r>
    </w:p>
    <w:p>
      <w:pPr>
        <w:pStyle w:val="Normal"/>
        <w:numPr>
          <w:ilvl w:val="0"/>
          <w:numId w:val="2"/>
        </w:numPr>
        <w:spacing w:before="120" w:after="0"/>
        <w:contextualSpacing/>
        <w:jc w:val="both"/>
        <w:rPr/>
      </w:pPr>
      <w:r>
        <w:rPr/>
        <w:t>Выбрать тему приёма, затем удобные для вас дату и время.</w:t>
      </w:r>
    </w:p>
    <w:p>
      <w:pPr>
        <w:pStyle w:val="Normal"/>
        <w:numPr>
          <w:ilvl w:val="0"/>
          <w:numId w:val="2"/>
        </w:numPr>
        <w:spacing w:before="120" w:after="0"/>
        <w:contextualSpacing/>
        <w:jc w:val="both"/>
        <w:rPr/>
      </w:pPr>
      <w:r>
        <w:rPr/>
        <w:t>Подтвердив согласие на обработку ваших персональных данных, вы увидите на экране надпись «Успешная запись», номер талона, дату и время посещения клиентской службы.</w:t>
      </w:r>
    </w:p>
    <w:p>
      <w:pPr>
        <w:pStyle w:val="Normal"/>
        <w:tabs>
          <w:tab w:val="left" w:pos="6264" w:leader="none"/>
        </w:tabs>
        <w:rPr>
          <w:b/>
          <w:b/>
          <w:bCs/>
        </w:rPr>
      </w:pPr>
      <w:r>
        <w:rPr>
          <w:b/>
        </w:rPr>
        <w:t>3</w:t>
      </w:r>
      <w:r>
        <w:rPr/>
        <w:t>.</w:t>
      </w:r>
      <w:r>
        <w:rPr>
          <w:b/>
          <w:i/>
          <w:sz w:val="27"/>
          <w:szCs w:val="27"/>
        </w:rPr>
        <w:t xml:space="preserve"> </w:t>
      </w:r>
      <w:r>
        <w:rPr>
          <w:b/>
          <w:bCs/>
        </w:rPr>
        <w:t>Запись в ПФР через Личный кабинет</w:t>
      </w:r>
    </w:p>
    <w:p>
      <w:pPr>
        <w:pStyle w:val="Normal"/>
        <w:tabs>
          <w:tab w:val="left" w:pos="6264" w:leader="none"/>
        </w:tabs>
        <w:jc w:val="both"/>
        <w:rPr/>
      </w:pPr>
      <w:r>
        <w:rPr/>
        <w:t>Зарегистрироваться на прием в любое территориальное отделение Пенсионного фонда Российской Федерации можно через официальный портал самого ведомства. Осуществление всех необходимых мероприятий через компьютер, телефон или планшет, доступно даже людям, не обладающим учетным профилем в ЕСИА.</w:t>
      </w:r>
    </w:p>
    <w:p>
      <w:pPr>
        <w:pStyle w:val="Normal"/>
        <w:tabs>
          <w:tab w:val="left" w:pos="6264" w:leader="none"/>
        </w:tabs>
        <w:jc w:val="both"/>
        <w:rPr/>
      </w:pPr>
      <w:r>
        <w:rPr/>
      </w:r>
    </w:p>
    <w:p>
      <w:pPr>
        <w:pStyle w:val="Normal"/>
        <w:tabs>
          <w:tab w:val="left" w:pos="6264" w:leader="none"/>
        </w:tabs>
        <w:jc w:val="both"/>
        <w:rPr/>
      </w:pPr>
      <w:r>
        <w:rPr/>
        <w:t xml:space="preserve">Приемные дни: ПОНЕДЕЛЬНИК, ВТОРНИК, ЧЕТВЕРГ с 8:00 до 17:00. </w:t>
      </w:r>
    </w:p>
    <w:p>
      <w:pPr>
        <w:pStyle w:val="Normal"/>
        <w:tabs>
          <w:tab w:val="left" w:pos="6264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264" w:leader="none"/>
        </w:tabs>
        <w:jc w:val="both"/>
        <w:rPr>
          <w:rStyle w:val="Layout"/>
        </w:rPr>
      </w:pPr>
      <w:r>
        <w:rPr>
          <w:b/>
        </w:rPr>
        <w:t xml:space="preserve">Однако </w:t>
      </w:r>
      <w:r>
        <w:rPr>
          <w:rStyle w:val="Layout"/>
        </w:rPr>
        <w:t>есть вопросы, по которым можно обратиться без предварительной записи в любой рабочий день, например, консультации, получение пособия на погребение, регистрация и подтверждение записи в ЕСИА, пособия на детей от 8 до 17 лет и т.п.</w:t>
      </w:r>
    </w:p>
    <w:p>
      <w:pPr>
        <w:pStyle w:val="1"/>
        <w:jc w:val="both"/>
        <w:rPr/>
      </w:pPr>
      <w:r>
        <w:rPr>
          <w:rFonts w:ascii="Times New Roman" w:hAnsi="Times New Roman"/>
          <w:b w:val="false"/>
          <w:sz w:val="24"/>
          <w:szCs w:val="24"/>
        </w:rPr>
        <w:t>График приема граждан и контакты территориальных клиентских служб опубликованы на странице Отделения ПФР по КЧР сайта ПФР: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>
        <w:r>
          <w:rPr>
            <w:rStyle w:val="Style11"/>
            <w:rFonts w:ascii="Times New Roman" w:hAnsi="Times New Roman"/>
            <w:sz w:val="24"/>
            <w:szCs w:val="24"/>
            <w:u w:val="none"/>
          </w:rPr>
          <w:t>https://pfr.gov.ru/branches/kchr/info/~0/6488</w:t>
        </w:r>
      </w:hyperlink>
    </w:p>
    <w:p>
      <w:pPr>
        <w:pStyle w:val="1"/>
        <w:spacing w:before="0" w:after="0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1"/>
        <w:spacing w:before="0" w:after="0"/>
        <w:jc w:val="both"/>
        <w:rPr>
          <w:rFonts w:ascii="Times New Roman" w:hAnsi="Times New Roman"/>
          <w:bCs w:val="false"/>
          <w:color w:val="FF0000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Записаться </w:t>
      </w:r>
      <w:r>
        <w:rPr>
          <w:rStyle w:val="Strong"/>
          <w:rFonts w:ascii="Times New Roman" w:hAnsi="Times New Roman"/>
          <w:b/>
          <w:sz w:val="24"/>
          <w:szCs w:val="24"/>
        </w:rPr>
        <w:t xml:space="preserve">предварительно </w:t>
      </w:r>
      <w:r>
        <w:rPr>
          <w:rFonts w:ascii="Times New Roman" w:hAnsi="Times New Roman"/>
          <w:b w:val="false"/>
          <w:sz w:val="24"/>
          <w:szCs w:val="24"/>
        </w:rPr>
        <w:t xml:space="preserve">на приём в клиентскую службу ПФР по КЧР, </w:t>
      </w:r>
      <w:r>
        <w:rPr>
          <w:rFonts w:ascii="Times New Roman" w:hAnsi="Times New Roman"/>
          <w:bCs w:val="false"/>
          <w:color w:val="0000FF"/>
          <w:sz w:val="24"/>
          <w:szCs w:val="24"/>
        </w:rPr>
        <w:t xml:space="preserve">по телефону «Горячей линии»: </w:t>
      </w:r>
      <w:r>
        <w:rPr>
          <w:rFonts w:ascii="Times New Roman" w:hAnsi="Times New Roman"/>
          <w:bCs w:val="false"/>
          <w:color w:val="FF0000"/>
          <w:sz w:val="24"/>
          <w:szCs w:val="24"/>
        </w:rPr>
        <w:t>8-800-600-02-91 в рабочие дни с 8:00 до 17:00.</w:t>
      </w:r>
    </w:p>
    <w:p>
      <w:pPr>
        <w:pStyle w:val="Normal"/>
        <w:spacing w:before="120" w:after="0"/>
        <w:ind w:left="36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192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192"/>
        <w:jc w:val="both"/>
        <w:rPr>
          <w:b/>
          <w:b/>
          <w:i/>
          <w:i/>
        </w:rPr>
      </w:pPr>
      <w:r>
        <w:rPr/>
      </w:r>
    </w:p>
    <w:p>
      <w:pPr>
        <w:pStyle w:val="Normal"/>
        <w:spacing w:lineRule="auto" w:line="192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192"/>
        <w:jc w:val="both"/>
        <w:rPr>
          <w:b/>
          <w:b/>
          <w:i/>
          <w:i/>
        </w:rPr>
      </w:pPr>
      <w:r>
        <w:rPr>
          <w:b/>
          <w:i/>
        </w:rPr>
        <w:t>Официальный сайт ПФР:</w:t>
      </w:r>
      <w:r>
        <w:rPr>
          <w:b/>
          <w:i/>
          <w:color w:val="0000FF"/>
        </w:rPr>
        <w:t xml:space="preserve"> https://pfr.gov.ru/</w:t>
      </w:r>
    </w:p>
    <w:p>
      <w:pPr>
        <w:pStyle w:val="Normal"/>
        <w:spacing w:lineRule="auto" w:line="192"/>
        <w:rPr>
          <w:b/>
          <w:b/>
          <w:i/>
          <w:i/>
          <w:color w:val="0000FF"/>
        </w:rPr>
      </w:pPr>
      <w:r>
        <w:rPr>
          <w:b/>
          <w:i/>
        </w:rPr>
        <w:t xml:space="preserve">Новости ГУ-ОПФР по КЧР: </w:t>
      </w:r>
      <w:r>
        <w:rPr>
          <w:b/>
          <w:i/>
          <w:color w:val="0000FF"/>
        </w:rPr>
        <w:t>https://pfr.gov.ru/branches/kchr/</w:t>
      </w:r>
    </w:p>
    <w:p>
      <w:pPr>
        <w:pStyle w:val="Normal"/>
        <w:spacing w:lineRule="auto" w:line="192"/>
        <w:rPr>
          <w:b/>
          <w:b/>
          <w:i/>
          <w:i/>
          <w:color w:val="0000FF"/>
        </w:rPr>
      </w:pPr>
      <w:r>
        <w:rPr>
          <w:b/>
          <w:i/>
          <w:color w:val="0000FF"/>
        </w:rPr>
      </w:r>
    </w:p>
    <w:p>
      <w:pPr>
        <w:pStyle w:val="Normal"/>
        <w:spacing w:lineRule="auto" w:line="192"/>
        <w:rPr>
          <w:b/>
          <w:b/>
          <w:i/>
          <w:i/>
          <w:color w:val="0000FF"/>
        </w:rPr>
      </w:pPr>
      <w:r>
        <w:rPr>
          <w:b/>
          <w:i/>
          <w:color w:val="0000FF"/>
          <w:lang w:val="en-US"/>
        </w:rPr>
        <w:t>#</w:t>
      </w:r>
      <w:r>
        <w:rPr>
          <w:b/>
          <w:i/>
          <w:color w:val="0000FF"/>
        </w:rPr>
        <w:t>госуслуги</w:t>
      </w:r>
    </w:p>
    <w:p>
      <w:pPr>
        <w:pStyle w:val="Normal"/>
        <w:spacing w:lineRule="auto" w:line="192"/>
        <w:rPr>
          <w:b/>
          <w:b/>
          <w:i/>
          <w:i/>
          <w:color w:val="0000FF"/>
        </w:rPr>
      </w:pPr>
      <w:r>
        <w:rPr>
          <w:b/>
          <w:i/>
          <w:color w:val="0000FF"/>
          <w:lang w:val="en-US"/>
        </w:rPr>
        <w:t>#предпенсионеры</w:t>
      </w:r>
    </w:p>
    <w:p>
      <w:pPr>
        <w:pStyle w:val="Normal"/>
        <w:spacing w:lineRule="auto" w:line="192"/>
        <w:rPr/>
      </w:pPr>
      <w:r>
        <w:rPr>
          <w:b/>
          <w:i/>
          <w:color w:val="0000FF"/>
          <w:lang w:val="en-US"/>
        </w:rPr>
        <w:t>#</w:t>
      </w:r>
      <w:r>
        <w:rPr>
          <w:b/>
          <w:i/>
          <w:color w:val="0000FF"/>
        </w:rPr>
        <w:t xml:space="preserve">электронныеуслуги </w:t>
      </w:r>
    </w:p>
    <w:sectPr>
      <w:type w:val="nextPage"/>
      <w:pgSz w:w="11906" w:h="16838"/>
      <w:pgMar w:left="1440" w:right="851" w:header="0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24d9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754b7a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Style15"/>
    <w:qFormat/>
    <w:rsid w:val="00a24d91"/>
    <w:pPr>
      <w:keepNext/>
      <w:keepLines/>
      <w:widowControl/>
      <w:bidi w:val="0"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Заголовок 3"/>
    <w:basedOn w:val="Normal"/>
    <w:link w:val="30"/>
    <w:qFormat/>
    <w:rsid w:val="00a24d91"/>
    <w:pPr>
      <w:keepNext/>
      <w:keepLines/>
      <w:spacing w:before="0" w:after="120"/>
      <w:ind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a24d91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styleId="11" w:customStyle="1">
    <w:name w:val="Заголовок 1 Знак"/>
    <w:basedOn w:val="DefaultParagraphFont"/>
    <w:link w:val="1"/>
    <w:qFormat/>
    <w:rsid w:val="00754b7a"/>
    <w:rPr>
      <w:rFonts w:ascii="Cambria" w:hAnsi="Cambria" w:eastAsia="Times New Roman" w:cs="Times New Roman"/>
      <w:b/>
      <w:bCs/>
      <w:sz w:val="32"/>
      <w:szCs w:val="32"/>
    </w:rPr>
  </w:style>
  <w:style w:type="character" w:styleId="Style11">
    <w:name w:val="Интернет-ссылка"/>
    <w:basedOn w:val="DefaultParagraphFont"/>
    <w:unhideWhenUsed/>
    <w:rsid w:val="00754b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4b7a"/>
    <w:rPr>
      <w:b/>
      <w:bCs/>
    </w:rPr>
  </w:style>
  <w:style w:type="character" w:styleId="Style12" w:customStyle="1">
    <w:name w:val="Основной текст с отступом Знак"/>
    <w:basedOn w:val="DefaultParagraphFont"/>
    <w:link w:val="a9"/>
    <w:qFormat/>
    <w:rsid w:val="006e5ee3"/>
    <w:rPr>
      <w:sz w:val="28"/>
      <w:szCs w:val="24"/>
    </w:rPr>
  </w:style>
  <w:style w:type="character" w:styleId="Style13" w:customStyle="1">
    <w:name w:val="Основной текст Знак"/>
    <w:basedOn w:val="DefaultParagraphFont"/>
    <w:link w:val="ab"/>
    <w:qFormat/>
    <w:rsid w:val="006e5ee3"/>
    <w:rPr>
      <w:sz w:val="28"/>
      <w:szCs w:val="24"/>
    </w:rPr>
  </w:style>
  <w:style w:type="character" w:styleId="Texthighlight" w:customStyle="1">
    <w:name w:val="text-highlight"/>
    <w:basedOn w:val="DefaultParagraphFont"/>
    <w:qFormat/>
    <w:rsid w:val="008e6527"/>
    <w:rPr/>
  </w:style>
  <w:style w:type="character" w:styleId="Style14">
    <w:name w:val="Выделение"/>
    <w:basedOn w:val="DefaultParagraphFont"/>
    <w:qFormat/>
    <w:rsid w:val="008d2fcd"/>
    <w:rPr>
      <w:i/>
      <w:iCs/>
    </w:rPr>
  </w:style>
  <w:style w:type="character" w:styleId="Appleconvertedspace" w:customStyle="1">
    <w:name w:val="apple-converted-space"/>
    <w:basedOn w:val="DefaultParagraphFont"/>
    <w:qFormat/>
    <w:rsid w:val="0004759a"/>
    <w:rPr/>
  </w:style>
  <w:style w:type="character" w:styleId="Layout" w:customStyle="1">
    <w:name w:val="layout"/>
    <w:basedOn w:val="DefaultParagraphFont"/>
    <w:qFormat/>
    <w:rsid w:val="000d1327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eastAsia="Courier" w:cs="Courier"/>
      <w:color w:val="00000A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c"/>
    <w:rsid w:val="006e5ee3"/>
    <w:pPr>
      <w:jc w:val="center"/>
    </w:pPr>
    <w:rPr>
      <w:sz w:val="28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a24d91"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paragraph" w:styleId="Style20" w:customStyle="1">
    <w:name w:val="Знак Знак Знак"/>
    <w:basedOn w:val="Normal"/>
    <w:autoRedefine/>
    <w:qFormat/>
    <w:rsid w:val="00cd4187"/>
    <w:pPr>
      <w:spacing w:lineRule="exact" w:line="240" w:before="0" w:after="160"/>
    </w:pPr>
    <w:rPr>
      <w:rFonts w:eastAsia="SimSun"/>
      <w:b/>
      <w:sz w:val="28"/>
      <w:lang w:val="en-US" w:eastAsia="en-US"/>
    </w:rPr>
  </w:style>
  <w:style w:type="paragraph" w:styleId="Style21" w:customStyle="1">
    <w:name w:val="Знак"/>
    <w:basedOn w:val="Normal"/>
    <w:autoRedefine/>
    <w:qFormat/>
    <w:rsid w:val="00932283"/>
    <w:pPr>
      <w:spacing w:lineRule="exact" w:line="240" w:before="0" w:after="160"/>
    </w:pPr>
    <w:rPr>
      <w:rFonts w:eastAsia="SimSun"/>
      <w:b/>
      <w:sz w:val="28"/>
      <w:lang w:val="en-US" w:eastAsia="en-US"/>
    </w:rPr>
  </w:style>
  <w:style w:type="paragraph" w:styleId="Style22">
    <w:name w:val="Основной текст с отступом"/>
    <w:basedOn w:val="Normal"/>
    <w:link w:val="aa"/>
    <w:rsid w:val="006e5ee3"/>
    <w:pPr>
      <w:ind w:firstLine="708"/>
      <w:jc w:val="both"/>
    </w:pPr>
    <w:rPr>
      <w:sz w:val="28"/>
    </w:rPr>
  </w:style>
  <w:style w:type="paragraph" w:styleId="Style23" w:customStyle="1">
    <w:name w:val="Стиль маркера"/>
    <w:basedOn w:val="Normal"/>
    <w:qFormat/>
    <w:rsid w:val="00d06473"/>
    <w:pPr>
      <w:ind w:left="357" w:hanging="357"/>
    </w:pPr>
    <w:rPr>
      <w:rFonts w:ascii="Arial" w:hAnsi="Arial"/>
      <w:sz w:val="20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gosuslugi.ru/" TargetMode="External"/><Relationship Id="rId4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6" Type="http://schemas.openxmlformats.org/officeDocument/2006/relationships/hyperlink" Target="https://www.gosuslugi.ru/" TargetMode="External"/><Relationship Id="rId7" Type="http://schemas.openxmlformats.org/officeDocument/2006/relationships/hyperlink" Target="https://www.gosuslugi.ru/" TargetMode="External"/><Relationship Id="rId8" Type="http://schemas.openxmlformats.org/officeDocument/2006/relationships/hyperlink" Target="https://pfr.gov.ru/branches/kchr/info/~0/6488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DAF1-1342-4FEA-A286-0F10D6AD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LibreOffice/4.4.1.2$Windows_x86 LibreOffice_project/45e2de17089c24a1fa810c8f975a7171ba4cd432</Application>
  <Paragraphs>35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2022-08-16T08:52:00Z</dcterms:created>
  <dc:creator>008-2901</dc:creator>
  <dc:language>ru-RU</dc:language>
  <cp:lastPrinted>2021-07-16T11:20:00Z</cp:lastPrinted>
  <dcterms:modified xsi:type="dcterms:W3CDTF">2022-08-22T10:32:04Z</dcterms:modified>
  <cp:revision>3</cp:revision>
  <dc:title>Пресс-релиз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