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3B" w:rsidRPr="00DF52BF" w:rsidRDefault="00C0283B" w:rsidP="00C0283B">
      <w:pPr>
        <w:shd w:val="clear" w:color="auto" w:fill="FFFFFF"/>
        <w:jc w:val="both"/>
        <w:rPr>
          <w:color w:val="333333"/>
          <w:sz w:val="28"/>
          <w:szCs w:val="28"/>
        </w:rPr>
      </w:pPr>
      <w:r w:rsidRPr="00DF52BF">
        <w:rPr>
          <w:color w:val="333333"/>
          <w:sz w:val="28"/>
          <w:szCs w:val="28"/>
        </w:rPr>
        <w:fldChar w:fldCharType="begin"/>
      </w:r>
      <w:r w:rsidRPr="00DF52BF">
        <w:rPr>
          <w:color w:val="333333"/>
          <w:sz w:val="28"/>
          <w:szCs w:val="28"/>
        </w:rPr>
        <w:instrText xml:space="preserve"> HYPERLINK "https://www.garant.ru/hotlaw/federal/1554924/" </w:instrText>
      </w:r>
      <w:r w:rsidRPr="00DF52BF">
        <w:rPr>
          <w:color w:val="333333"/>
          <w:sz w:val="28"/>
          <w:szCs w:val="28"/>
        </w:rPr>
        <w:fldChar w:fldCharType="separate"/>
      </w:r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Федеральный закон от 14 июля 2022 г. N 276-ФЗ "О внесении изменений в Федеральный закон "Технический регламент о требованиях пожарной безопасности"</w:t>
      </w:r>
      <w:r w:rsidRPr="00DF52BF">
        <w:rPr>
          <w:color w:val="333333"/>
          <w:sz w:val="28"/>
          <w:szCs w:val="28"/>
        </w:rPr>
        <w:fldChar w:fldCharType="end"/>
      </w:r>
      <w:r w:rsidRPr="00DF52BF">
        <w:rPr>
          <w:color w:val="333333"/>
          <w:sz w:val="28"/>
          <w:szCs w:val="28"/>
        </w:rPr>
        <w:t>  </w:t>
      </w:r>
    </w:p>
    <w:p w:rsidR="00C0283B" w:rsidRDefault="00C0283B" w:rsidP="00C0283B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 xml:space="preserve">Уточнен </w:t>
      </w:r>
      <w:proofErr w:type="spellStart"/>
      <w:r w:rsidRPr="00DF52BF">
        <w:rPr>
          <w:b/>
          <w:bCs/>
          <w:color w:val="000000"/>
          <w:sz w:val="28"/>
          <w:szCs w:val="28"/>
        </w:rPr>
        <w:t>техрегламент</w:t>
      </w:r>
      <w:proofErr w:type="spellEnd"/>
      <w:r w:rsidRPr="00DF52BF">
        <w:rPr>
          <w:b/>
          <w:bCs/>
          <w:color w:val="000000"/>
          <w:sz w:val="28"/>
          <w:szCs w:val="28"/>
        </w:rPr>
        <w:t xml:space="preserve"> о требованиях пожарной безопасности.</w:t>
      </w:r>
    </w:p>
    <w:p w:rsidR="00C0283B" w:rsidRDefault="00C0283B" w:rsidP="00C0283B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В </w:t>
      </w:r>
      <w:proofErr w:type="spellStart"/>
      <w:r w:rsidRPr="00DF52BF">
        <w:rPr>
          <w:color w:val="000000"/>
          <w:sz w:val="28"/>
          <w:szCs w:val="28"/>
        </w:rPr>
        <w:t>техрегламент</w:t>
      </w:r>
      <w:proofErr w:type="spellEnd"/>
      <w:r w:rsidRPr="00DF52BF">
        <w:rPr>
          <w:color w:val="000000"/>
          <w:sz w:val="28"/>
          <w:szCs w:val="28"/>
        </w:rPr>
        <w:t xml:space="preserve"> о требованиях пожарной безопасности внесены поправки, направленные на повышение защищенности </w:t>
      </w:r>
      <w:r>
        <w:rPr>
          <w:color w:val="000000"/>
          <w:sz w:val="28"/>
          <w:szCs w:val="28"/>
        </w:rPr>
        <w:t>граждан и имущества от пожаров.</w:t>
      </w:r>
    </w:p>
    <w:p w:rsidR="00C0283B" w:rsidRDefault="00C0283B" w:rsidP="00C0283B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В частности, расширен перечень условий соответствия объектов защиты требованиям пожарной безопасности, а также исключены устаревшие, избыточные и дублирующие требования. Установлен ограниченный перечень нормативных докум</w:t>
      </w:r>
      <w:r>
        <w:rPr>
          <w:color w:val="000000"/>
          <w:sz w:val="28"/>
          <w:szCs w:val="28"/>
        </w:rPr>
        <w:t>ентов по пожарной безопасности.</w:t>
      </w:r>
    </w:p>
    <w:p w:rsidR="00C0283B" w:rsidRDefault="00C0283B" w:rsidP="00C0283B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>Декларацию пожарной безопасности теперь можно подать в форме электронного документа, подписанного УКЭП. Уточненные декларации представляются в случае изменения класса функциональной пожарной опасности объекта защиты либо его капремонта, реконструкции и</w:t>
      </w:r>
      <w:r>
        <w:rPr>
          <w:color w:val="000000"/>
          <w:sz w:val="28"/>
          <w:szCs w:val="28"/>
        </w:rPr>
        <w:t>ли технического перевооружения.</w:t>
      </w:r>
    </w:p>
    <w:p w:rsidR="00C0283B" w:rsidRDefault="00C0283B" w:rsidP="00C0283B">
      <w:pPr>
        <w:shd w:val="clear" w:color="auto" w:fill="FFFFFF"/>
        <w:spacing w:line="210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52BF">
        <w:rPr>
          <w:color w:val="000000"/>
          <w:sz w:val="28"/>
          <w:szCs w:val="28"/>
        </w:rPr>
        <w:t>В социально значимых объектах сигналы о пожаре должны автоматически дублироваться на пульт подразделения пожарной охраны с использованием системы передачи извещений о пожаре.</w:t>
      </w:r>
      <w:r w:rsidRPr="00DF52BF">
        <w:rPr>
          <w:color w:val="000000"/>
          <w:sz w:val="28"/>
          <w:szCs w:val="28"/>
        </w:rPr>
        <w:br/>
        <w:t xml:space="preserve">Требования к средствам обеспечения пожарной безопасности и пожаротушения устанавливаются </w:t>
      </w:r>
      <w:proofErr w:type="spellStart"/>
      <w:r w:rsidRPr="00DF52BF">
        <w:rPr>
          <w:color w:val="000000"/>
          <w:sz w:val="28"/>
          <w:szCs w:val="28"/>
        </w:rPr>
        <w:t>техрегламентом</w:t>
      </w:r>
      <w:proofErr w:type="spellEnd"/>
      <w:r w:rsidRPr="00DF52BF">
        <w:rPr>
          <w:color w:val="000000"/>
          <w:sz w:val="28"/>
          <w:szCs w:val="28"/>
        </w:rPr>
        <w:t xml:space="preserve"> ЕАЭС (ТР ЕАЭС 043/2017</w:t>
      </w:r>
      <w:proofErr w:type="gramStart"/>
      <w:r w:rsidRPr="00DF52BF">
        <w:rPr>
          <w:color w:val="000000"/>
          <w:sz w:val="28"/>
          <w:szCs w:val="28"/>
        </w:rPr>
        <w:t>).</w:t>
      </w:r>
      <w:r w:rsidRPr="00DF52BF">
        <w:rPr>
          <w:color w:val="000000"/>
          <w:sz w:val="28"/>
          <w:szCs w:val="28"/>
        </w:rPr>
        <w:br/>
        <w:t>Закон</w:t>
      </w:r>
      <w:proofErr w:type="gramEnd"/>
      <w:r w:rsidRPr="00DF52BF">
        <w:rPr>
          <w:color w:val="000000"/>
          <w:sz w:val="28"/>
          <w:szCs w:val="28"/>
        </w:rPr>
        <w:t xml:space="preserve"> вступает в силу по истечении 10 дней после дня опубликования, за исключением отдельного положения, для которого предусмотрен иной срок.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6"/>
    <w:rsid w:val="001507B6"/>
    <w:rsid w:val="002016BA"/>
    <w:rsid w:val="00C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02F4-D4F3-456E-953F-FEB94758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83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2022-09-05T20:46:00Z</dcterms:created>
  <dcterms:modified xsi:type="dcterms:W3CDTF">2022-09-05T20:47:00Z</dcterms:modified>
</cp:coreProperties>
</file>