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E99" w:rsidRDefault="00C27E99" w:rsidP="00F3305D">
      <w:pPr>
        <w:pStyle w:val="ConsPlusNormal"/>
        <w:jc w:val="right"/>
        <w:outlineLvl w:val="2"/>
        <w:rPr>
          <w:rFonts w:ascii="Times New Roman" w:hAnsi="Times New Roman" w:cs="Times New Roman"/>
          <w:sz w:val="24"/>
        </w:rPr>
      </w:pPr>
    </w:p>
    <w:p w:rsidR="00F3305D" w:rsidRPr="008F78ED" w:rsidRDefault="00F3305D" w:rsidP="00F3305D">
      <w:pPr>
        <w:pStyle w:val="ConsPlusNormal"/>
        <w:jc w:val="right"/>
        <w:outlineLvl w:val="2"/>
        <w:rPr>
          <w:rFonts w:ascii="Times New Roman" w:hAnsi="Times New Roman" w:cs="Times New Roman"/>
          <w:sz w:val="24"/>
        </w:rPr>
      </w:pPr>
      <w:r w:rsidRPr="008F78ED">
        <w:rPr>
          <w:rFonts w:ascii="Times New Roman" w:hAnsi="Times New Roman" w:cs="Times New Roman"/>
          <w:sz w:val="24"/>
        </w:rPr>
        <w:t>Форма 2</w:t>
      </w:r>
    </w:p>
    <w:p w:rsidR="00F3305D" w:rsidRPr="006E2537" w:rsidRDefault="00F3305D" w:rsidP="00F3305D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bookmarkStart w:id="0" w:name="P1903"/>
      <w:bookmarkEnd w:id="0"/>
      <w:r w:rsidRPr="006E2537">
        <w:rPr>
          <w:rFonts w:ascii="Times New Roman" w:hAnsi="Times New Roman" w:cs="Times New Roman"/>
          <w:b/>
          <w:sz w:val="28"/>
        </w:rPr>
        <w:t>ОТЧЕТ</w:t>
      </w:r>
    </w:p>
    <w:p w:rsidR="00F3305D" w:rsidRPr="006E2537" w:rsidRDefault="00F3305D" w:rsidP="00F3305D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bookmarkStart w:id="1" w:name="_GoBack"/>
      <w:r w:rsidRPr="006E2537">
        <w:rPr>
          <w:rFonts w:ascii="Times New Roman" w:hAnsi="Times New Roman" w:cs="Times New Roman"/>
          <w:b/>
          <w:sz w:val="28"/>
        </w:rPr>
        <w:t>О ДОСТИГНУТЫХ ЗНАЧЕНИЯХ ЦЕЛЕВЫХ ПОКАЗАТЕЛЕЙ</w:t>
      </w:r>
    </w:p>
    <w:p w:rsidR="0020360D" w:rsidRDefault="0020360D" w:rsidP="00F3305D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6E2537">
        <w:rPr>
          <w:rFonts w:ascii="Times New Roman" w:hAnsi="Times New Roman" w:cs="Times New Roman"/>
          <w:b/>
          <w:sz w:val="28"/>
        </w:rPr>
        <w:t>МУНИЦИПАЛЬН</w:t>
      </w:r>
      <w:r>
        <w:rPr>
          <w:rFonts w:ascii="Times New Roman" w:hAnsi="Times New Roman" w:cs="Times New Roman"/>
          <w:b/>
          <w:sz w:val="28"/>
        </w:rPr>
        <w:t xml:space="preserve">ЫХ ПРОГРАММ </w:t>
      </w:r>
    </w:p>
    <w:bookmarkEnd w:id="1"/>
    <w:p w:rsidR="00F3305D" w:rsidRPr="006E2537" w:rsidRDefault="0020360D" w:rsidP="00F3305D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Ногайского муниципального района</w:t>
      </w:r>
    </w:p>
    <w:p w:rsidR="00F3305D" w:rsidRPr="006E2537" w:rsidRDefault="00F3305D" w:rsidP="00F3305D">
      <w:pPr>
        <w:pStyle w:val="ConsPlusNormal"/>
        <w:jc w:val="both"/>
        <w:rPr>
          <w:rFonts w:ascii="Times New Roman" w:hAnsi="Times New Roman" w:cs="Times New Roman"/>
          <w:b/>
          <w:sz w:val="28"/>
        </w:rPr>
      </w:pPr>
    </w:p>
    <w:p w:rsidR="00F3305D" w:rsidRPr="00213968" w:rsidRDefault="00F3305D" w:rsidP="002139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968">
        <w:rPr>
          <w:rFonts w:ascii="Times New Roman" w:hAnsi="Times New Roman" w:cs="Times New Roman"/>
          <w:b/>
          <w:sz w:val="24"/>
          <w:szCs w:val="24"/>
        </w:rPr>
        <w:t>по состоянию на 01.01.2024</w:t>
      </w:r>
    </w:p>
    <w:tbl>
      <w:tblPr>
        <w:tblW w:w="5000" w:type="pct"/>
        <w:tblCellSpacing w:w="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8"/>
        <w:gridCol w:w="3578"/>
        <w:gridCol w:w="1656"/>
        <w:gridCol w:w="1393"/>
        <w:gridCol w:w="1498"/>
        <w:gridCol w:w="1607"/>
        <w:gridCol w:w="1135"/>
        <w:gridCol w:w="3258"/>
      </w:tblGrid>
      <w:tr w:rsidR="00E3411D" w:rsidRPr="006E2537" w:rsidTr="00E3411D">
        <w:trPr>
          <w:tblCellSpacing w:w="11" w:type="dxa"/>
        </w:trPr>
        <w:tc>
          <w:tcPr>
            <w:tcW w:w="232" w:type="pct"/>
            <w:vMerge w:val="restar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05" w:type="pct"/>
            <w:vMerge w:val="restart"/>
          </w:tcPr>
          <w:p w:rsidR="00F3305D" w:rsidRDefault="00F3305D" w:rsidP="00F33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3305D" w:rsidRPr="006E2537" w:rsidRDefault="00F3305D" w:rsidP="00F33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554" w:type="pct"/>
            <w:vMerge w:val="restart"/>
          </w:tcPr>
          <w:p w:rsidR="00F3305D" w:rsidRDefault="00B651F3" w:rsidP="00213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:rsidR="00B651F3" w:rsidRPr="006E2537" w:rsidRDefault="00B651F3" w:rsidP="00213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51F3">
              <w:rPr>
                <w:rFonts w:ascii="Times New Roman" w:hAnsi="Times New Roman" w:cs="Times New Roman"/>
                <w:sz w:val="24"/>
                <w:szCs w:val="24"/>
              </w:rPr>
              <w:t>Ногайско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651F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B651F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65" w:type="pct"/>
            <w:gridSpan w:val="2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  <w:tc>
          <w:tcPr>
            <w:tcW w:w="537" w:type="pct"/>
            <w:vMerge w:val="restar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Абсолютное отклонение</w:t>
            </w:r>
          </w:p>
        </w:tc>
        <w:tc>
          <w:tcPr>
            <w:tcW w:w="377" w:type="pct"/>
            <w:vMerge w:val="restar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Относительное отклонение, %</w:t>
            </w:r>
          </w:p>
        </w:tc>
        <w:tc>
          <w:tcPr>
            <w:tcW w:w="1071" w:type="pct"/>
            <w:vMerge w:val="restar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целевого показателя на конец отчетного периода</w:t>
            </w:r>
          </w:p>
        </w:tc>
      </w:tr>
      <w:tr w:rsidR="00E3411D" w:rsidRPr="006E2537" w:rsidTr="00E3411D">
        <w:trPr>
          <w:trHeight w:val="1146"/>
          <w:tblCellSpacing w:w="11" w:type="dxa"/>
        </w:trPr>
        <w:tc>
          <w:tcPr>
            <w:tcW w:w="232" w:type="pct"/>
            <w:vMerge/>
          </w:tcPr>
          <w:p w:rsidR="00F3305D" w:rsidRPr="006E2537" w:rsidRDefault="00F3305D" w:rsidP="00B651F3"/>
        </w:tc>
        <w:tc>
          <w:tcPr>
            <w:tcW w:w="1205" w:type="pct"/>
            <w:vMerge/>
          </w:tcPr>
          <w:p w:rsidR="00F3305D" w:rsidRPr="006E2537" w:rsidRDefault="00F3305D" w:rsidP="00B651F3"/>
        </w:tc>
        <w:tc>
          <w:tcPr>
            <w:tcW w:w="554" w:type="pct"/>
            <w:vMerge/>
          </w:tcPr>
          <w:p w:rsidR="00F3305D" w:rsidRPr="006E2537" w:rsidRDefault="00F3305D" w:rsidP="00213968">
            <w:pPr>
              <w:jc w:val="center"/>
            </w:pPr>
          </w:p>
        </w:tc>
        <w:tc>
          <w:tcPr>
            <w:tcW w:w="465" w:type="pc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план на текущий год</w:t>
            </w:r>
          </w:p>
        </w:tc>
        <w:tc>
          <w:tcPr>
            <w:tcW w:w="492" w:type="pc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значение на конец отчетного периода</w:t>
            </w:r>
          </w:p>
        </w:tc>
        <w:tc>
          <w:tcPr>
            <w:tcW w:w="537" w:type="pct"/>
            <w:vMerge/>
          </w:tcPr>
          <w:p w:rsidR="00F3305D" w:rsidRPr="006E2537" w:rsidRDefault="00F3305D" w:rsidP="00B651F3"/>
        </w:tc>
        <w:tc>
          <w:tcPr>
            <w:tcW w:w="377" w:type="pct"/>
            <w:vMerge/>
          </w:tcPr>
          <w:p w:rsidR="00F3305D" w:rsidRPr="006E2537" w:rsidRDefault="00F3305D" w:rsidP="00B651F3"/>
        </w:tc>
        <w:tc>
          <w:tcPr>
            <w:tcW w:w="1071" w:type="pct"/>
            <w:vMerge/>
          </w:tcPr>
          <w:p w:rsidR="00F3305D" w:rsidRPr="006E2537" w:rsidRDefault="00F3305D" w:rsidP="00B651F3"/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pct"/>
          </w:tcPr>
          <w:p w:rsidR="00F3305D" w:rsidRPr="006E2537" w:rsidRDefault="00F3305D" w:rsidP="002139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pc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" w:type="pc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" w:type="pc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" w:type="pc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pct"/>
          </w:tcPr>
          <w:p w:rsidR="00F3305D" w:rsidRPr="006E2537" w:rsidRDefault="00F3305D" w:rsidP="00B65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5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411D" w:rsidRPr="006E2537" w:rsidTr="00E3411D">
        <w:trPr>
          <w:trHeight w:val="1142"/>
          <w:tblCellSpacing w:w="11" w:type="dxa"/>
        </w:trPr>
        <w:tc>
          <w:tcPr>
            <w:tcW w:w="232" w:type="pct"/>
          </w:tcPr>
          <w:p w:rsidR="00DB7024" w:rsidRPr="006E2537" w:rsidRDefault="00DB7024" w:rsidP="00DB702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bottom"/>
          </w:tcPr>
          <w:p w:rsidR="00DB7024" w:rsidRPr="00C27E99" w:rsidRDefault="00DB702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"Управление муниципальными финансами Ногайского муниципального района на 2020-2022 годы" утверждена постановлением Администрации Ногайского муниципального района от 19.03.2020 № 125.</w:t>
            </w:r>
          </w:p>
        </w:tc>
        <w:tc>
          <w:tcPr>
            <w:tcW w:w="554" w:type="pct"/>
          </w:tcPr>
          <w:p w:rsidR="00DB7024" w:rsidRPr="00C27E99" w:rsidRDefault="00B651F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Финансовое управление</w:t>
            </w:r>
          </w:p>
        </w:tc>
        <w:tc>
          <w:tcPr>
            <w:tcW w:w="465" w:type="pct"/>
            <w:vAlign w:val="center"/>
          </w:tcPr>
          <w:p w:rsidR="00DB7024" w:rsidRPr="00C27E99" w:rsidRDefault="00DB7024" w:rsidP="00C27E99">
            <w:pPr>
              <w:ind w:left="12744" w:hanging="1274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20 155,6</w:t>
            </w:r>
          </w:p>
        </w:tc>
        <w:tc>
          <w:tcPr>
            <w:tcW w:w="492" w:type="pct"/>
            <w:vAlign w:val="center"/>
          </w:tcPr>
          <w:p w:rsidR="00DB7024" w:rsidRPr="00C27E99" w:rsidRDefault="00DB7024" w:rsidP="00C27E99">
            <w:pPr>
              <w:ind w:left="12744" w:hanging="1274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27 370,50</w:t>
            </w:r>
          </w:p>
        </w:tc>
        <w:tc>
          <w:tcPr>
            <w:tcW w:w="537" w:type="pct"/>
          </w:tcPr>
          <w:p w:rsidR="00C27E99" w:rsidRPr="00C27E99" w:rsidRDefault="00C27E99" w:rsidP="00C27E99">
            <w:pPr>
              <w:pStyle w:val="ConsPlusNormal"/>
              <w:ind w:left="12744" w:hanging="127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7E99" w:rsidRPr="00C27E99" w:rsidRDefault="00C27E99" w:rsidP="00C27E99">
            <w:pPr>
              <w:pStyle w:val="ConsPlusNormal"/>
              <w:ind w:left="12744" w:hanging="127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7E99" w:rsidRDefault="00C27E99" w:rsidP="00C27E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7024" w:rsidRPr="00C27E99" w:rsidRDefault="00DB702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-7</w:t>
            </w:r>
            <w:r w:rsidR="000505F8" w:rsidRPr="00C27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214,9</w:t>
            </w:r>
          </w:p>
        </w:tc>
        <w:tc>
          <w:tcPr>
            <w:tcW w:w="377" w:type="pct"/>
            <w:vAlign w:val="center"/>
          </w:tcPr>
          <w:p w:rsidR="00DB7024" w:rsidRPr="00C27E99" w:rsidRDefault="00DB7024" w:rsidP="00C27E99">
            <w:pPr>
              <w:ind w:left="12744" w:hanging="1274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135,80</w:t>
            </w:r>
          </w:p>
        </w:tc>
        <w:tc>
          <w:tcPr>
            <w:tcW w:w="1071" w:type="pct"/>
            <w:vAlign w:val="center"/>
          </w:tcPr>
          <w:p w:rsidR="00DB702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наивысший</w:t>
            </w:r>
            <w:r w:rsidR="00DB7024"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rHeight w:val="1062"/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bottom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«Развитие образования в Ногайском муниципальном районе на 2022-2024 годы» утверждена постановлением Администрации Ногайского муниципального района от 30.12.2021 № 695.</w:t>
            </w:r>
          </w:p>
        </w:tc>
        <w:tc>
          <w:tcPr>
            <w:tcW w:w="554" w:type="pct"/>
          </w:tcPr>
          <w:p w:rsidR="00631FF4" w:rsidRPr="00C27E99" w:rsidRDefault="002129C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Отдел о</w:t>
            </w:r>
            <w:r w:rsidR="00B651F3" w:rsidRPr="00C27E99">
              <w:rPr>
                <w:rFonts w:ascii="Times New Roman" w:hAnsi="Times New Roman" w:cs="Times New Roman"/>
                <w:sz w:val="22"/>
                <w:szCs w:val="22"/>
              </w:rPr>
              <w:t>бразовани</w:t>
            </w: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225 517,37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225 517,37</w:t>
            </w:r>
          </w:p>
        </w:tc>
        <w:tc>
          <w:tcPr>
            <w:tcW w:w="537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968" w:rsidRDefault="00213968" w:rsidP="00C27E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7E99" w:rsidRPr="00C27E99" w:rsidRDefault="00C27E99" w:rsidP="00C27E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112,90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bottom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«Профилактика терроризма и экстремизма на территории муниципального района на 2021-2023г утверждена постановлением администрации Ногайского муниципального района от 20.10.2019   № </w:t>
            </w:r>
            <w:proofErr w:type="gramStart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841 .</w:t>
            </w:r>
            <w:proofErr w:type="gramEnd"/>
          </w:p>
        </w:tc>
        <w:tc>
          <w:tcPr>
            <w:tcW w:w="554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537" w:type="pct"/>
          </w:tcPr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7E99" w:rsidRPr="00C27E99" w:rsidRDefault="00C27E9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1FF4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bottom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«Комплексные меры противодействия злоупотреблению наркомании, токсикомании, алкоголизму и </w:t>
            </w:r>
            <w:proofErr w:type="spellStart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табакокурению</w:t>
            </w:r>
            <w:proofErr w:type="spellEnd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в Ногайском муниципальном районе на 2021-2024 годы» утверждена постановлением администрации Ногайского муниципального района от </w:t>
            </w:r>
            <w:proofErr w:type="gramStart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16.12.2020  №</w:t>
            </w:r>
            <w:proofErr w:type="gramEnd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849 .</w:t>
            </w:r>
          </w:p>
        </w:tc>
        <w:tc>
          <w:tcPr>
            <w:tcW w:w="554" w:type="pct"/>
          </w:tcPr>
          <w:p w:rsidR="00213968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968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968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1FF4" w:rsidRPr="00C27E99" w:rsidRDefault="00B651F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Правовой отдел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537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968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968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bottom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"Социальная защита населения в Ногайском муниципальном районе на 2022-</w:t>
            </w:r>
            <w:proofErr w:type="gramStart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2025  годы</w:t>
            </w:r>
            <w:proofErr w:type="gramEnd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" утверждена постановлением администрации Ногайского муниципального района от 20.10.2019  № 841 .</w:t>
            </w:r>
          </w:p>
        </w:tc>
        <w:tc>
          <w:tcPr>
            <w:tcW w:w="554" w:type="pct"/>
          </w:tcPr>
          <w:p w:rsidR="00631FF4" w:rsidRPr="00C27E99" w:rsidRDefault="00B651F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Управление труда и социальной защиты населения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119 708,67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118 601,92</w:t>
            </w:r>
          </w:p>
        </w:tc>
        <w:tc>
          <w:tcPr>
            <w:tcW w:w="537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968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1 106,75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99,10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bottom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«Противодействие коррупции в Ногайском муниципальном районе на 2021-2025 годы» утверждена постановлением администрации Ногайского муниципального района от    25.12.2020   № 860</w:t>
            </w:r>
          </w:p>
        </w:tc>
        <w:tc>
          <w:tcPr>
            <w:tcW w:w="554" w:type="pct"/>
          </w:tcPr>
          <w:p w:rsidR="00631FF4" w:rsidRPr="00C27E99" w:rsidRDefault="00B651F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Отдел по организационным вопросам, кадровому и документационному обеспечению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537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bottom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"Развитие муниципальной службы в Ногайском муниципальном районе на 2022-2025годы" утверждена постановлением администрации </w:t>
            </w: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lastRenderedPageBreak/>
              <w:t xml:space="preserve">Ногайского муниципального района от   30.12.2021   № </w:t>
            </w:r>
            <w:proofErr w:type="gramStart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694 .</w:t>
            </w:r>
            <w:proofErr w:type="gramEnd"/>
          </w:p>
        </w:tc>
        <w:tc>
          <w:tcPr>
            <w:tcW w:w="554" w:type="pct"/>
          </w:tcPr>
          <w:p w:rsidR="00631FF4" w:rsidRPr="00C27E99" w:rsidRDefault="00B651F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Отдел по организационным вопросам, кадровому и </w:t>
            </w:r>
            <w:r w:rsidRPr="00C27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документационному обеспечению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5,00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537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968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bottom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«Профилактика правонарушений в Ногайском муниципальном районе на 2020-2022 годы» утверждена постановлением администрации Ногайского муниципального района от </w:t>
            </w:r>
            <w:proofErr w:type="gramStart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23.11.2021  №</w:t>
            </w:r>
            <w:proofErr w:type="gramEnd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593</w:t>
            </w:r>
          </w:p>
        </w:tc>
        <w:tc>
          <w:tcPr>
            <w:tcW w:w="554" w:type="pct"/>
          </w:tcPr>
          <w:p w:rsidR="00631FF4" w:rsidRPr="00C27E99" w:rsidRDefault="002129C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Правовой отдел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537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968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968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Комплексное развитие сельских территорий Ногайского муниципального Района» на 2020-2025 гг.» утверждена постановлением администрации Ногайского муниципального района от 30.12.2019г № </w:t>
            </w:r>
            <w:proofErr w:type="gramStart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563 .</w:t>
            </w:r>
            <w:proofErr w:type="gramEnd"/>
          </w:p>
        </w:tc>
        <w:tc>
          <w:tcPr>
            <w:tcW w:w="554" w:type="pct"/>
          </w:tcPr>
          <w:p w:rsidR="00631FF4" w:rsidRPr="00C27E99" w:rsidRDefault="002129C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Отдел экономического анализа и муниципального имущества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100 403,20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100 403,20</w:t>
            </w:r>
          </w:p>
        </w:tc>
        <w:tc>
          <w:tcPr>
            <w:tcW w:w="537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968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3968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bottom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«Развитие физической культуры и спорта в Ногайском муниципальном районе на 2023-2025годы» утверждена постановлением администрации Ногайского муниципального района от 22.11.2022 № 663.</w:t>
            </w:r>
          </w:p>
        </w:tc>
        <w:tc>
          <w:tcPr>
            <w:tcW w:w="554" w:type="pct"/>
          </w:tcPr>
          <w:p w:rsidR="00631FF4" w:rsidRPr="00C27E99" w:rsidRDefault="002129C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 xml:space="preserve">Отдел по физической </w:t>
            </w:r>
            <w:r w:rsidR="00213968" w:rsidRPr="00C27E99">
              <w:rPr>
                <w:rFonts w:ascii="Times New Roman" w:hAnsi="Times New Roman" w:cs="Times New Roman"/>
                <w:sz w:val="22"/>
                <w:szCs w:val="22"/>
              </w:rPr>
              <w:t>культуре и</w:t>
            </w: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 xml:space="preserve"> молодежной политике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143,00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146,20</w:t>
            </w:r>
          </w:p>
        </w:tc>
        <w:tc>
          <w:tcPr>
            <w:tcW w:w="537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7E99" w:rsidRDefault="00C27E9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-3,2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102,20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rHeight w:val="938"/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bottom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"Развитие в сфере культуры Ногайского муниципального района на 2022-2024» утверждена постановлением администрации Ногайского муниципального района </w:t>
            </w:r>
            <w:r w:rsidR="000505F8"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от </w:t>
            </w:r>
            <w:proofErr w:type="gramStart"/>
            <w:r w:rsidR="000505F8"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30.12.2022г</w:t>
            </w: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 №</w:t>
            </w:r>
            <w:proofErr w:type="gramEnd"/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693</w:t>
            </w:r>
          </w:p>
        </w:tc>
        <w:tc>
          <w:tcPr>
            <w:tcW w:w="554" w:type="pct"/>
          </w:tcPr>
          <w:p w:rsidR="00631FF4" w:rsidRPr="00C27E99" w:rsidRDefault="002129C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Отдел культуры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6493,4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6 561,80</w:t>
            </w:r>
          </w:p>
        </w:tc>
        <w:tc>
          <w:tcPr>
            <w:tcW w:w="537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7E99" w:rsidRDefault="00C27E9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7E99" w:rsidRDefault="00C27E9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-68,4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101,10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«Защита населения и территорий от чрезвычайных ситуаций, обеспечения пожарной </w:t>
            </w: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lastRenderedPageBreak/>
              <w:t>безопасности и безопасности людей на водных объектах Ногайского муниципального района на 2022-2023 годы» утверждена постановлением администрации Ногайского муниципального района от 24.12.2021г. №676</w:t>
            </w:r>
          </w:p>
        </w:tc>
        <w:tc>
          <w:tcPr>
            <w:tcW w:w="554" w:type="pct"/>
          </w:tcPr>
          <w:p w:rsidR="00631FF4" w:rsidRPr="00C27E99" w:rsidRDefault="002129C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Отдел по делам ГО и ЧС, ЕДДС, </w:t>
            </w:r>
            <w:r w:rsidRPr="00C27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пожарной безопасности и мобилизационной работе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50,00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537" w:type="pct"/>
          </w:tcPr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1FF4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100,00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bottom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«Молодежь» Ногайского района на 2020 – 2023 годы» утверждена постановлением администрации Ногайского муниципального района от 25.12.2019г № 562</w:t>
            </w:r>
          </w:p>
        </w:tc>
        <w:tc>
          <w:tcPr>
            <w:tcW w:w="554" w:type="pct"/>
          </w:tcPr>
          <w:p w:rsidR="00631FF4" w:rsidRPr="00C27E99" w:rsidRDefault="002129C3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Отдел по физической культуре и молодежной политике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7 697,83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7 697,83</w:t>
            </w:r>
          </w:p>
        </w:tc>
        <w:tc>
          <w:tcPr>
            <w:tcW w:w="537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05F8" w:rsidRPr="00C27E99" w:rsidRDefault="000505F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rHeight w:val="1305"/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«Комплексное развитие транспортной инфраструктуры на территории Ногайского муниципального района на 2020-2024 г.» утверждена постановлением администрации Ногайского муниципального района от 14.11.2019г. № 493</w:t>
            </w:r>
          </w:p>
        </w:tc>
        <w:tc>
          <w:tcPr>
            <w:tcW w:w="554" w:type="pct"/>
          </w:tcPr>
          <w:p w:rsidR="00631FF4" w:rsidRPr="00C27E99" w:rsidRDefault="0084310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архитектуры, строительства и жилищно-коммунального хозяйства</w:t>
            </w: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4464,4</w:t>
            </w:r>
          </w:p>
        </w:tc>
        <w:tc>
          <w:tcPr>
            <w:tcW w:w="492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12 738,34</w:t>
            </w:r>
          </w:p>
        </w:tc>
        <w:tc>
          <w:tcPr>
            <w:tcW w:w="537" w:type="pct"/>
          </w:tcPr>
          <w:p w:rsidR="00C27E99" w:rsidRDefault="00C27E9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27E99" w:rsidRDefault="00C27E9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27E99" w:rsidRDefault="00C27E9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27E99" w:rsidRDefault="00C27E9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31FF4" w:rsidRPr="00C27E99" w:rsidRDefault="00C27E9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285,30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631FF4" w:rsidRPr="006E2537" w:rsidRDefault="00631FF4" w:rsidP="00631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</w:tcPr>
          <w:p w:rsidR="00631FF4" w:rsidRPr="00C27E99" w:rsidRDefault="0084310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554" w:type="pct"/>
          </w:tcPr>
          <w:p w:rsidR="00631FF4" w:rsidRPr="00C27E99" w:rsidRDefault="00631FF4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5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464 552,87</w:t>
            </w:r>
          </w:p>
        </w:tc>
        <w:tc>
          <w:tcPr>
            <w:tcW w:w="492" w:type="pct"/>
            <w:vAlign w:val="center"/>
          </w:tcPr>
          <w:p w:rsidR="00631FF4" w:rsidRPr="00C27E99" w:rsidRDefault="00E3411D" w:rsidP="00E3411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631FF4"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499 162,16</w:t>
            </w:r>
          </w:p>
        </w:tc>
        <w:tc>
          <w:tcPr>
            <w:tcW w:w="537" w:type="pct"/>
          </w:tcPr>
          <w:p w:rsidR="00E3411D" w:rsidRDefault="00E3411D" w:rsidP="00E341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631FF4" w:rsidRPr="00C27E99" w:rsidRDefault="00E3411D" w:rsidP="00E341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- 6 178.85</w:t>
            </w:r>
          </w:p>
        </w:tc>
        <w:tc>
          <w:tcPr>
            <w:tcW w:w="377" w:type="pct"/>
            <w:vAlign w:val="center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107,45</w:t>
            </w:r>
          </w:p>
        </w:tc>
        <w:tc>
          <w:tcPr>
            <w:tcW w:w="1071" w:type="pct"/>
          </w:tcPr>
          <w:p w:rsidR="00631FF4" w:rsidRPr="00C27E99" w:rsidRDefault="00631FF4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наивысший</w:t>
            </w:r>
            <w:r w:rsidRPr="00C27E99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уровень эффективности</w:t>
            </w:r>
          </w:p>
        </w:tc>
      </w:tr>
      <w:tr w:rsidR="00E3411D" w:rsidRPr="006E2537" w:rsidTr="00E3411D">
        <w:trPr>
          <w:tblCellSpacing w:w="11" w:type="dxa"/>
        </w:trPr>
        <w:tc>
          <w:tcPr>
            <w:tcW w:w="232" w:type="pct"/>
          </w:tcPr>
          <w:p w:rsidR="00843109" w:rsidRPr="006E2537" w:rsidRDefault="00843109" w:rsidP="00631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05" w:type="pct"/>
          </w:tcPr>
          <w:p w:rsidR="00843109" w:rsidRPr="00C27E99" w:rsidRDefault="00843109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Развитие Субъектов малого и среднего предпринимательства ногайского муниципального района </w:t>
            </w:r>
            <w:proofErr w:type="gramStart"/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>на</w:t>
            </w:r>
            <w:r w:rsidRPr="00C27E9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 2022</w:t>
            </w:r>
            <w:proofErr w:type="gramEnd"/>
            <w:r w:rsidRPr="00C27E9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-2024  годы»</w:t>
            </w:r>
            <w:r w:rsidRPr="00C27E99">
              <w:rPr>
                <w:rFonts w:ascii="Times New Roman" w:hAnsi="Times New Roman" w:cs="Times New Roman"/>
                <w:i/>
                <w:kern w:val="2"/>
                <w:sz w:val="22"/>
                <w:szCs w:val="22"/>
              </w:rPr>
              <w:t xml:space="preserve"> </w:t>
            </w: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утверждена постановлением администрации </w:t>
            </w:r>
            <w:r w:rsidRPr="00C27E9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Ногайского </w:t>
            </w:r>
            <w:r w:rsidRPr="00C27E9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муниципального района от </w:t>
            </w:r>
            <w:r w:rsidRPr="00C27E99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24.12.2021г. №675</w:t>
            </w:r>
          </w:p>
        </w:tc>
        <w:tc>
          <w:tcPr>
            <w:tcW w:w="554" w:type="pct"/>
          </w:tcPr>
          <w:p w:rsidR="00843109" w:rsidRPr="00C27E99" w:rsidRDefault="00213968" w:rsidP="00C27E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Отдел экономического анализа и муниципального имущества</w:t>
            </w:r>
          </w:p>
        </w:tc>
        <w:tc>
          <w:tcPr>
            <w:tcW w:w="2972" w:type="pct"/>
            <w:gridSpan w:val="5"/>
            <w:vAlign w:val="center"/>
          </w:tcPr>
          <w:p w:rsidR="00843109" w:rsidRPr="00C27E99" w:rsidRDefault="00843109" w:rsidP="00C27E99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в данной программе предусмотрен комплекс мероприятий, реализация которого не предусматривает финансовых затрат, и данный комплекс мероприятий выполняется, в полном объеме, следовательно, даже при отсутствии финансовых ресурсов</w:t>
            </w:r>
          </w:p>
          <w:p w:rsidR="00843109" w:rsidRPr="00C27E99" w:rsidRDefault="00843109" w:rsidP="00C27E99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программу</w:t>
            </w:r>
            <w:r w:rsidRPr="00C27E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27E99">
              <w:rPr>
                <w:rFonts w:ascii="Times New Roman" w:hAnsi="Times New Roman" w:cs="Times New Roman"/>
                <w:sz w:val="22"/>
                <w:szCs w:val="22"/>
              </w:rPr>
              <w:t>считать</w:t>
            </w:r>
            <w:r w:rsidRPr="00C27E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эффективной</w:t>
            </w:r>
          </w:p>
        </w:tc>
      </w:tr>
    </w:tbl>
    <w:p w:rsidR="00F3305D" w:rsidRPr="006E2537" w:rsidRDefault="00F3305D" w:rsidP="00F330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05D" w:rsidRDefault="00F3305D" w:rsidP="00F3305D">
      <w:pPr>
        <w:pStyle w:val="ConsPlusNormal"/>
        <w:jc w:val="both"/>
        <w:rPr>
          <w:rFonts w:ascii="Times New Roman" w:hAnsi="Times New Roman" w:cs="Times New Roman"/>
        </w:rPr>
      </w:pPr>
    </w:p>
    <w:p w:rsidR="00213968" w:rsidRDefault="00213968" w:rsidP="00F3305D">
      <w:pPr>
        <w:pStyle w:val="ConsPlusNormal"/>
        <w:jc w:val="both"/>
        <w:rPr>
          <w:rFonts w:ascii="Times New Roman" w:hAnsi="Times New Roman" w:cs="Times New Roman"/>
        </w:rPr>
      </w:pPr>
    </w:p>
    <w:p w:rsidR="00213968" w:rsidRDefault="00213968" w:rsidP="00F3305D">
      <w:pPr>
        <w:pStyle w:val="ConsPlusNormal"/>
        <w:jc w:val="both"/>
        <w:rPr>
          <w:rFonts w:ascii="Times New Roman" w:hAnsi="Times New Roman" w:cs="Times New Roman"/>
        </w:rPr>
      </w:pPr>
    </w:p>
    <w:p w:rsidR="00213968" w:rsidRDefault="00213968" w:rsidP="00F3305D">
      <w:pPr>
        <w:pStyle w:val="ConsPlusNormal"/>
        <w:jc w:val="both"/>
        <w:rPr>
          <w:rFonts w:ascii="Times New Roman" w:hAnsi="Times New Roman" w:cs="Times New Roman"/>
        </w:rPr>
      </w:pPr>
    </w:p>
    <w:p w:rsidR="00213968" w:rsidRDefault="00213968" w:rsidP="00F3305D">
      <w:pPr>
        <w:pStyle w:val="ConsPlusNormal"/>
        <w:jc w:val="both"/>
        <w:rPr>
          <w:rFonts w:ascii="Times New Roman" w:hAnsi="Times New Roman" w:cs="Times New Roman"/>
        </w:rPr>
      </w:pPr>
    </w:p>
    <w:p w:rsidR="00213968" w:rsidRDefault="00213968" w:rsidP="00F3305D">
      <w:pPr>
        <w:pStyle w:val="ConsPlusNormal"/>
        <w:jc w:val="both"/>
        <w:rPr>
          <w:rFonts w:ascii="Times New Roman" w:hAnsi="Times New Roman" w:cs="Times New Roman"/>
        </w:rPr>
      </w:pPr>
    </w:p>
    <w:p w:rsidR="00F3305D" w:rsidRPr="006E2537" w:rsidRDefault="00F3305D" w:rsidP="0020360D">
      <w:pPr>
        <w:pStyle w:val="ConsPlusNormal"/>
        <w:outlineLvl w:val="2"/>
        <w:rPr>
          <w:rFonts w:ascii="Times New Roman" w:hAnsi="Times New Roman" w:cs="Times New Roman"/>
        </w:rPr>
      </w:pPr>
    </w:p>
    <w:sectPr w:rsidR="00F3305D" w:rsidRPr="006E2537" w:rsidSect="0020360D">
      <w:pgSz w:w="16838" w:h="11905" w:orient="landscape"/>
      <w:pgMar w:top="1134" w:right="851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638"/>
    <w:multiLevelType w:val="hybridMultilevel"/>
    <w:tmpl w:val="7CCE6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A1AAA"/>
    <w:multiLevelType w:val="hybridMultilevel"/>
    <w:tmpl w:val="2DA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4F"/>
    <w:rsid w:val="000505F8"/>
    <w:rsid w:val="0020360D"/>
    <w:rsid w:val="002129C3"/>
    <w:rsid w:val="00213968"/>
    <w:rsid w:val="00262D4F"/>
    <w:rsid w:val="00305D01"/>
    <w:rsid w:val="0052449B"/>
    <w:rsid w:val="005919D6"/>
    <w:rsid w:val="00596E1D"/>
    <w:rsid w:val="00601F4C"/>
    <w:rsid w:val="00631FF4"/>
    <w:rsid w:val="0072265A"/>
    <w:rsid w:val="00843109"/>
    <w:rsid w:val="00B651F3"/>
    <w:rsid w:val="00C27E99"/>
    <w:rsid w:val="00D10E78"/>
    <w:rsid w:val="00DB7024"/>
    <w:rsid w:val="00E3411D"/>
    <w:rsid w:val="00F3305D"/>
    <w:rsid w:val="00FC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259A6-BF0A-4226-812A-C5CE7F27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E99"/>
  </w:style>
  <w:style w:type="paragraph" w:styleId="1">
    <w:name w:val="heading 1"/>
    <w:basedOn w:val="a"/>
    <w:next w:val="a"/>
    <w:link w:val="10"/>
    <w:uiPriority w:val="9"/>
    <w:qFormat/>
    <w:rsid w:val="00C27E9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E9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E9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E9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E9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E9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E9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E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E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05D"/>
    <w:pPr>
      <w:widowControl w:val="0"/>
      <w:autoSpaceDE w:val="0"/>
      <w:autoSpaceDN w:val="0"/>
      <w:spacing w:after="0"/>
    </w:pPr>
    <w:rPr>
      <w:rFonts w:ascii="Calibri" w:eastAsia="Times New Roman" w:hAnsi="Calibri" w:cs="Calibri"/>
      <w:lang w:eastAsia="ru-RU" w:bidi="he-IL"/>
    </w:rPr>
  </w:style>
  <w:style w:type="character" w:customStyle="1" w:styleId="a3">
    <w:name w:val="Без интервала Знак"/>
    <w:link w:val="a4"/>
    <w:uiPriority w:val="1"/>
    <w:locked/>
    <w:rsid w:val="00843109"/>
  </w:style>
  <w:style w:type="paragraph" w:styleId="a4">
    <w:name w:val="No Spacing"/>
    <w:link w:val="a3"/>
    <w:uiPriority w:val="1"/>
    <w:qFormat/>
    <w:rsid w:val="00C27E99"/>
    <w:pPr>
      <w:spacing w:after="0"/>
    </w:pPr>
  </w:style>
  <w:style w:type="paragraph" w:styleId="a5">
    <w:name w:val="Body Text"/>
    <w:basedOn w:val="a"/>
    <w:link w:val="a6"/>
    <w:uiPriority w:val="1"/>
    <w:semiHidden/>
    <w:unhideWhenUsed/>
    <w:rsid w:val="00C27E99"/>
    <w:pPr>
      <w:widowControl w:val="0"/>
      <w:autoSpaceDE w:val="0"/>
      <w:autoSpaceDN w:val="0"/>
      <w:ind w:left="41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C27E9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27E9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27E99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27E99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27E99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27E99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27E99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27E99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27E9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27E99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C27E99"/>
    <w:rPr>
      <w:b/>
      <w:bCs/>
      <w:color w:val="2E74B5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27E99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27E9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C27E99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C27E99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C27E99"/>
    <w:rPr>
      <w:b/>
      <w:bCs/>
    </w:rPr>
  </w:style>
  <w:style w:type="character" w:styleId="ad">
    <w:name w:val="Emphasis"/>
    <w:uiPriority w:val="20"/>
    <w:qFormat/>
    <w:rsid w:val="00C27E99"/>
    <w:rPr>
      <w:caps/>
      <w:color w:val="1F4D78" w:themeColor="accent1" w:themeShade="7F"/>
      <w:spacing w:val="5"/>
    </w:rPr>
  </w:style>
  <w:style w:type="paragraph" w:styleId="21">
    <w:name w:val="Quote"/>
    <w:basedOn w:val="a"/>
    <w:next w:val="a"/>
    <w:link w:val="22"/>
    <w:uiPriority w:val="29"/>
    <w:qFormat/>
    <w:rsid w:val="00C27E99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27E99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C27E99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27E99"/>
    <w:rPr>
      <w:color w:val="5B9BD5" w:themeColor="accent1"/>
      <w:sz w:val="24"/>
      <w:szCs w:val="24"/>
    </w:rPr>
  </w:style>
  <w:style w:type="character" w:styleId="af0">
    <w:name w:val="Subtle Emphasis"/>
    <w:uiPriority w:val="19"/>
    <w:qFormat/>
    <w:rsid w:val="00C27E99"/>
    <w:rPr>
      <w:i/>
      <w:iCs/>
      <w:color w:val="1F4D78" w:themeColor="accent1" w:themeShade="7F"/>
    </w:rPr>
  </w:style>
  <w:style w:type="character" w:styleId="af1">
    <w:name w:val="Intense Emphasis"/>
    <w:uiPriority w:val="21"/>
    <w:qFormat/>
    <w:rsid w:val="00C27E99"/>
    <w:rPr>
      <w:b/>
      <w:bCs/>
      <w:caps/>
      <w:color w:val="1F4D78" w:themeColor="accent1" w:themeShade="7F"/>
      <w:spacing w:val="10"/>
    </w:rPr>
  </w:style>
  <w:style w:type="character" w:styleId="af2">
    <w:name w:val="Subtle Reference"/>
    <w:uiPriority w:val="31"/>
    <w:qFormat/>
    <w:rsid w:val="00C27E99"/>
    <w:rPr>
      <w:b/>
      <w:bCs/>
      <w:color w:val="5B9BD5" w:themeColor="accent1"/>
    </w:rPr>
  </w:style>
  <w:style w:type="character" w:styleId="af3">
    <w:name w:val="Intense Reference"/>
    <w:uiPriority w:val="32"/>
    <w:qFormat/>
    <w:rsid w:val="00C27E99"/>
    <w:rPr>
      <w:b/>
      <w:bCs/>
      <w:i/>
      <w:iCs/>
      <w:caps/>
      <w:color w:val="5B9BD5" w:themeColor="accent1"/>
    </w:rPr>
  </w:style>
  <w:style w:type="character" w:styleId="af4">
    <w:name w:val="Book Title"/>
    <w:uiPriority w:val="33"/>
    <w:qFormat/>
    <w:rsid w:val="00C27E99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C27E99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C27E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7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0448-8791-4901-B0E6-3E3DC9E1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Огурлиева</dc:creator>
  <cp:keywords/>
  <dc:description/>
  <cp:lastModifiedBy>Лиана Огурлиева</cp:lastModifiedBy>
  <cp:revision>10</cp:revision>
  <cp:lastPrinted>2025-03-17T14:01:00Z</cp:lastPrinted>
  <dcterms:created xsi:type="dcterms:W3CDTF">2025-01-17T11:53:00Z</dcterms:created>
  <dcterms:modified xsi:type="dcterms:W3CDTF">2025-03-19T07:27:00Z</dcterms:modified>
</cp:coreProperties>
</file>